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3E7" w14:textId="3BBD4BA7" w:rsidR="00F96863" w:rsidRDefault="00F96863" w:rsidP="00382A26">
      <w:pPr>
        <w:autoSpaceDE w:val="0"/>
        <w:autoSpaceDN w:val="0"/>
        <w:adjustRightInd w:val="0"/>
        <w:spacing w:before="260" w:after="360" w:line="261" w:lineRule="atLeast"/>
        <w:rPr>
          <w:rFonts w:ascii="Nunito ExtraBold" w:eastAsia="Calibri" w:hAnsi="Nunito ExtraBold" w:cs="Nunito ExtraBold"/>
          <w:bCs/>
          <w:color w:val="4472C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Nunito ExtraBold" w:eastAsia="Calibri" w:hAnsi="Nunito ExtraBold" w:cs="Nunito ExtraBold"/>
          <w:bCs/>
          <w:noProof/>
          <w:color w:val="4472C4"/>
          <w:sz w:val="32"/>
          <w:szCs w:val="32"/>
        </w:rPr>
        <w:drawing>
          <wp:inline distT="0" distB="0" distL="0" distR="0" wp14:anchorId="3B2C277D" wp14:editId="3EE919E9">
            <wp:extent cx="1890522" cy="876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urrie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"/>
                    <a:stretch/>
                  </pic:blipFill>
                  <pic:spPr bwMode="auto">
                    <a:xfrm>
                      <a:off x="0" y="0"/>
                      <a:ext cx="1890786" cy="876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Nunito ExtraBold" w:eastAsia="Calibri" w:hAnsi="Nunito ExtraBold" w:cs="Nunito ExtraBold"/>
          <w:bCs/>
          <w:color w:val="4472C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356A7F6D" w14:textId="0B1E9A83" w:rsidR="00382A26" w:rsidRPr="002A3F96" w:rsidRDefault="00E83D19" w:rsidP="00382A26">
      <w:pPr>
        <w:autoSpaceDE w:val="0"/>
        <w:autoSpaceDN w:val="0"/>
        <w:adjustRightInd w:val="0"/>
        <w:spacing w:before="260" w:after="360" w:line="261" w:lineRule="atLeast"/>
        <w:rPr>
          <w:rFonts w:ascii="Chaloult_Cond_Demi_Gras" w:eastAsia="Calibri" w:hAnsi="Chaloult_Cond_Demi_Gras" w:cstheme="majorHAnsi"/>
          <w:bCs/>
          <w:color w:val="001E3B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Résultats des lect</w:t>
      </w:r>
      <w:r w:rsidR="00FC1E01"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ures</w:t>
      </w:r>
      <w:r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de CO</w:t>
      </w:r>
      <w:r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:vertAlign w:val="subscript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604C9"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96863" w:rsidRPr="002A3F96">
        <w:rPr>
          <w:rFonts w:ascii="Chaloult_Cond_Demi_Gras" w:eastAsia="Calibri" w:hAnsi="Chaloult_Cond_Demi_Gras" w:cstheme="majorHAnsi"/>
          <w:bCs/>
          <w:color w:val="001E3B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du Centre de services scolaire des Sommets </w:t>
      </w:r>
    </w:p>
    <w:p w14:paraId="62E02E92" w14:textId="3AF8B2A6" w:rsidR="00650365" w:rsidRPr="004E23A9" w:rsidRDefault="00650365" w:rsidP="00382A26">
      <w:pPr>
        <w:autoSpaceDE w:val="0"/>
        <w:autoSpaceDN w:val="0"/>
        <w:adjustRightInd w:val="0"/>
        <w:spacing w:after="120"/>
        <w:jc w:val="left"/>
        <w:rPr>
          <w:rFonts w:asciiTheme="majorHAnsi" w:eastAsia="Calibri" w:hAnsiTheme="majorHAnsi" w:cstheme="majorHAnsi"/>
          <w:b/>
          <w:color w:val="82B450"/>
          <w:sz w:val="22"/>
          <w:szCs w:val="22"/>
        </w:rPr>
      </w:pPr>
      <w:bookmarkStart w:id="0" w:name="_Hlk96437340"/>
      <w:r w:rsidRPr="004E23A9">
        <w:rPr>
          <w:rFonts w:asciiTheme="majorHAnsi" w:eastAsia="Calibri" w:hAnsiTheme="majorHAnsi" w:cstheme="majorHAnsi"/>
          <w:b/>
          <w:color w:val="82B450"/>
          <w:sz w:val="22"/>
          <w:szCs w:val="22"/>
        </w:rPr>
        <w:t xml:space="preserve">Semaine du </w:t>
      </w:r>
      <w:r w:rsidR="004E23A9" w:rsidRPr="004E23A9">
        <w:rPr>
          <w:rFonts w:asciiTheme="majorHAnsi" w:eastAsia="Calibri" w:hAnsiTheme="majorHAnsi" w:cstheme="majorHAnsi"/>
          <w:b/>
          <w:color w:val="82B450"/>
          <w:sz w:val="22"/>
          <w:szCs w:val="22"/>
        </w:rPr>
        <w:t>22 au 26 avril</w:t>
      </w:r>
      <w:r w:rsidR="00F96863" w:rsidRPr="004E23A9">
        <w:rPr>
          <w:rFonts w:asciiTheme="majorHAnsi" w:eastAsia="Calibri" w:hAnsiTheme="majorHAnsi" w:cstheme="majorHAnsi"/>
          <w:b/>
          <w:color w:val="82B450"/>
          <w:sz w:val="22"/>
          <w:szCs w:val="22"/>
        </w:rPr>
        <w:t xml:space="preserve"> 202</w:t>
      </w:r>
      <w:r w:rsidR="00DC47E9" w:rsidRPr="004E23A9">
        <w:rPr>
          <w:rFonts w:asciiTheme="majorHAnsi" w:eastAsia="Calibri" w:hAnsiTheme="majorHAnsi" w:cstheme="majorHAnsi"/>
          <w:b/>
          <w:color w:val="82B450"/>
          <w:sz w:val="22"/>
          <w:szCs w:val="22"/>
        </w:rPr>
        <w:t>4</w:t>
      </w:r>
    </w:p>
    <w:p w14:paraId="5242A119" w14:textId="307D35F5" w:rsidR="00FE7575" w:rsidRPr="004E23A9" w:rsidRDefault="00FE7575" w:rsidP="00382A26">
      <w:pPr>
        <w:autoSpaceDE w:val="0"/>
        <w:autoSpaceDN w:val="0"/>
        <w:adjustRightInd w:val="0"/>
        <w:spacing w:after="120"/>
        <w:jc w:val="left"/>
        <w:rPr>
          <w:rFonts w:asciiTheme="majorHAnsi" w:eastAsia="Calibri" w:hAnsiTheme="majorHAnsi" w:cstheme="majorHAnsi"/>
          <w:b/>
          <w:color w:val="464644"/>
          <w:sz w:val="22"/>
          <w:szCs w:val="22"/>
        </w:rPr>
      </w:pPr>
      <w:r w:rsidRPr="004E23A9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Nombre d’écoles concernées :</w:t>
      </w:r>
      <w:r w:rsidR="00F96863" w:rsidRPr="004E23A9">
        <w:rPr>
          <w:rFonts w:asciiTheme="majorHAnsi" w:eastAsia="Calibri" w:hAnsiTheme="majorHAnsi" w:cstheme="majorHAnsi"/>
          <w:b/>
          <w:color w:val="464644"/>
          <w:sz w:val="22"/>
          <w:szCs w:val="22"/>
        </w:rPr>
        <w:t xml:space="preserve"> </w:t>
      </w:r>
      <w:r w:rsidR="004F31D0" w:rsidRPr="004E23A9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41</w:t>
      </w:r>
    </w:p>
    <w:p w14:paraId="138B60D9" w14:textId="44E8F574" w:rsidR="00FE7575" w:rsidRPr="00F96863" w:rsidRDefault="00FE7575" w:rsidP="00382A26">
      <w:pPr>
        <w:autoSpaceDE w:val="0"/>
        <w:autoSpaceDN w:val="0"/>
        <w:adjustRightInd w:val="0"/>
        <w:spacing w:after="120"/>
        <w:jc w:val="left"/>
        <w:rPr>
          <w:rFonts w:asciiTheme="majorHAnsi" w:eastAsia="Calibri" w:hAnsiTheme="majorHAnsi" w:cstheme="majorHAnsi"/>
          <w:b/>
          <w:color w:val="464644"/>
          <w:sz w:val="22"/>
          <w:szCs w:val="22"/>
        </w:rPr>
      </w:pPr>
      <w:r w:rsidRPr="004E23A9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Nombre de classes concernées :</w:t>
      </w:r>
      <w:r w:rsidR="00F96863" w:rsidRPr="004E23A9">
        <w:rPr>
          <w:rFonts w:asciiTheme="majorHAnsi" w:eastAsia="Calibri" w:hAnsiTheme="majorHAnsi" w:cstheme="majorHAnsi"/>
          <w:b/>
          <w:color w:val="464644"/>
          <w:sz w:val="22"/>
          <w:szCs w:val="22"/>
        </w:rPr>
        <w:t xml:space="preserve"> 7</w:t>
      </w:r>
      <w:r w:rsidR="004E23A9" w:rsidRPr="004E23A9">
        <w:rPr>
          <w:rFonts w:asciiTheme="majorHAnsi" w:eastAsia="Calibri" w:hAnsiTheme="majorHAnsi" w:cstheme="majorHAnsi"/>
          <w:b/>
          <w:color w:val="464644"/>
          <w:sz w:val="22"/>
          <w:szCs w:val="22"/>
        </w:rPr>
        <w:t>21</w:t>
      </w:r>
    </w:p>
    <w:p w14:paraId="3E79AB81" w14:textId="77777777" w:rsidR="00F96863" w:rsidRPr="00F96863" w:rsidRDefault="00F96863" w:rsidP="00382A26">
      <w:pPr>
        <w:autoSpaceDE w:val="0"/>
        <w:autoSpaceDN w:val="0"/>
        <w:adjustRightInd w:val="0"/>
        <w:spacing w:after="120"/>
        <w:jc w:val="left"/>
        <w:rPr>
          <w:rFonts w:ascii="Nunito Light" w:eastAsia="Calibri" w:hAnsi="Nunito Light" w:cs="Nunito Light"/>
          <w:b/>
          <w:color w:val="464644"/>
          <w:sz w:val="22"/>
          <w:szCs w:val="22"/>
        </w:rPr>
      </w:pPr>
    </w:p>
    <w:p w14:paraId="51A73BCF" w14:textId="654D55C4" w:rsidR="00382A26" w:rsidRPr="00B603F5" w:rsidRDefault="00382A26" w:rsidP="00382A26">
      <w:pPr>
        <w:autoSpaceDE w:val="0"/>
        <w:autoSpaceDN w:val="0"/>
        <w:adjustRightInd w:val="0"/>
        <w:spacing w:after="120"/>
        <w:jc w:val="left"/>
        <w:rPr>
          <w:rFonts w:ascii="Chaloult_Cond_Demi_Gras" w:eastAsia="Calibri" w:hAnsi="Chaloult_Cond_Demi_Gras" w:cstheme="minorHAnsi"/>
          <w:color w:val="82B450"/>
          <w:szCs w:val="24"/>
        </w:rPr>
      </w:pP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>Tableau</w:t>
      </w:r>
      <w:r w:rsidRPr="00B603F5">
        <w:rPr>
          <w:rFonts w:ascii="Chaloult_Cond_Demi_Gras" w:eastAsia="Calibri" w:hAnsi="Chaloult_Cond_Demi_Gras" w:cstheme="minorHAnsi"/>
          <w:color w:val="82B450"/>
          <w:szCs w:val="24"/>
        </w:rPr>
        <w:t xml:space="preserve"> </w:t>
      </w: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>CO</w:t>
      </w:r>
      <w:r w:rsidRPr="00B603F5">
        <w:rPr>
          <w:rFonts w:ascii="Chaloult_Cond_Demi_Gras" w:eastAsia="Calibri" w:hAnsi="Chaloult_Cond_Demi_Gras" w:cstheme="minorHAnsi"/>
          <w:b/>
          <w:color w:val="82B450"/>
          <w:szCs w:val="24"/>
          <w:vertAlign w:val="sub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736"/>
      </w:tblGrid>
      <w:tr w:rsidR="00650365" w:rsidRPr="00F96863" w14:paraId="79DD4668" w14:textId="281C9081" w:rsidTr="005D1AC3">
        <w:trPr>
          <w:trHeight w:val="20"/>
        </w:trPr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17AE4B6B" w14:textId="77777777" w:rsidR="00650365" w:rsidRPr="00F96863" w:rsidRDefault="00650365" w:rsidP="00382A2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  <w:bookmarkStart w:id="1" w:name="_Hlk96437172"/>
            <w:bookmarkEnd w:id="0"/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654A9905" w14:textId="6EC625B1" w:rsidR="00650365" w:rsidRPr="00F96863" w:rsidRDefault="00650365" w:rsidP="00382A2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>Nombre de classes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6AE0606E" w14:textId="415B940C" w:rsidR="00650365" w:rsidRPr="00F96863" w:rsidRDefault="00650365" w:rsidP="006503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>Pourcentage</w:t>
            </w:r>
          </w:p>
        </w:tc>
      </w:tr>
      <w:bookmarkEnd w:id="1"/>
      <w:tr w:rsidR="00650365" w:rsidRPr="00F96863" w14:paraId="39A78C05" w14:textId="6DF4BB7B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E36B9" w14:textId="286F5D2C" w:rsidR="00650365" w:rsidRPr="002A3F96" w:rsidRDefault="00650365" w:rsidP="00382A26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inférieure</w:t>
            </w:r>
            <w:r w:rsidR="00735B84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s</w:t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 xml:space="preserve"> à 1 000 ppm</w:t>
            </w:r>
          </w:p>
        </w:tc>
        <w:tc>
          <w:tcPr>
            <w:tcW w:w="1434" w:type="pct"/>
            <w:vAlign w:val="center"/>
          </w:tcPr>
          <w:p w14:paraId="6C5FFE31" w14:textId="25D4F71C" w:rsidR="00650365" w:rsidRPr="002A3F96" w:rsidRDefault="004E23A9" w:rsidP="00382A2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490</w:t>
            </w:r>
          </w:p>
        </w:tc>
        <w:tc>
          <w:tcPr>
            <w:tcW w:w="1456" w:type="pct"/>
            <w:vAlign w:val="center"/>
          </w:tcPr>
          <w:p w14:paraId="60C95BDC" w14:textId="751A434D" w:rsidR="00650365" w:rsidRPr="002A3F96" w:rsidRDefault="004E23A9" w:rsidP="00F9686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68.0</w:t>
            </w:r>
            <w:r w:rsidR="00EE690A">
              <w:rPr>
                <w:rFonts w:asciiTheme="minorHAnsi" w:eastAsia="Calibri" w:hAnsiTheme="minorHAnsi" w:cstheme="minorHAnsi"/>
                <w:color w:val="464644"/>
                <w:sz w:val="20"/>
              </w:rPr>
              <w:t>%</w:t>
            </w:r>
          </w:p>
        </w:tc>
      </w:tr>
      <w:tr w:rsidR="00650365" w:rsidRPr="00F96863" w14:paraId="4BA20496" w14:textId="27D602A1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37D25" w14:textId="405EEF5E" w:rsidR="00650365" w:rsidRPr="002A3F96" w:rsidRDefault="00650365" w:rsidP="00382A26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entre</w:t>
            </w:r>
            <w:r w:rsidR="00F96863"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br/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1 000 et 1 500 ppm</w:t>
            </w:r>
          </w:p>
        </w:tc>
        <w:tc>
          <w:tcPr>
            <w:tcW w:w="1434" w:type="pct"/>
            <w:vAlign w:val="center"/>
          </w:tcPr>
          <w:p w14:paraId="7E8EE988" w14:textId="6AC34307" w:rsidR="00650365" w:rsidRPr="002A3F96" w:rsidRDefault="004E23A9" w:rsidP="00382A2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209</w:t>
            </w:r>
          </w:p>
        </w:tc>
        <w:tc>
          <w:tcPr>
            <w:tcW w:w="1456" w:type="pct"/>
            <w:vAlign w:val="center"/>
          </w:tcPr>
          <w:p w14:paraId="582FB00E" w14:textId="75623805" w:rsidR="00650365" w:rsidRPr="002A3F96" w:rsidRDefault="004E23A9" w:rsidP="00F9686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29.0</w:t>
            </w:r>
            <w:r w:rsidR="00EE690A">
              <w:rPr>
                <w:rFonts w:asciiTheme="minorHAnsi" w:eastAsia="Calibri" w:hAnsiTheme="minorHAnsi" w:cstheme="minorHAnsi"/>
                <w:color w:val="464644"/>
                <w:sz w:val="20"/>
              </w:rPr>
              <w:t>%</w:t>
            </w:r>
          </w:p>
        </w:tc>
      </w:tr>
      <w:tr w:rsidR="00650365" w:rsidRPr="00F96863" w14:paraId="77E0294E" w14:textId="3881F38F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6C3D6" w14:textId="627877DA" w:rsidR="00650365" w:rsidRPr="002A3F96" w:rsidRDefault="00650365" w:rsidP="00382A26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entre</w:t>
            </w:r>
            <w:r w:rsidR="00F96863"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br/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1 500 et 2 000 ppm</w:t>
            </w:r>
          </w:p>
        </w:tc>
        <w:tc>
          <w:tcPr>
            <w:tcW w:w="1434" w:type="pct"/>
            <w:vAlign w:val="center"/>
          </w:tcPr>
          <w:p w14:paraId="567594F4" w14:textId="7C70D7F6" w:rsidR="00650365" w:rsidRPr="002A3F96" w:rsidRDefault="004E23A9" w:rsidP="00382A2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22</w:t>
            </w:r>
          </w:p>
        </w:tc>
        <w:tc>
          <w:tcPr>
            <w:tcW w:w="1456" w:type="pct"/>
            <w:vAlign w:val="center"/>
          </w:tcPr>
          <w:p w14:paraId="6C69930F" w14:textId="59A8CE2F" w:rsidR="00650365" w:rsidRPr="002A3F96" w:rsidRDefault="004E23A9" w:rsidP="00F9686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3.1</w:t>
            </w:r>
            <w:r w:rsidR="00EE690A">
              <w:rPr>
                <w:rFonts w:asciiTheme="minorHAnsi" w:eastAsia="Calibri" w:hAnsiTheme="minorHAnsi" w:cstheme="minorHAnsi"/>
                <w:color w:val="464644"/>
                <w:sz w:val="20"/>
              </w:rPr>
              <w:t>%</w:t>
            </w:r>
          </w:p>
        </w:tc>
      </w:tr>
      <w:tr w:rsidR="00650365" w:rsidRPr="00F96863" w14:paraId="0DB7F62E" w14:textId="293B85AF" w:rsidTr="005D1AC3">
        <w:trPr>
          <w:trHeight w:val="20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D9F47" w14:textId="5A3CFDA2" w:rsidR="00650365" w:rsidRPr="002A3F96" w:rsidRDefault="00650365" w:rsidP="00382A26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Concentrations moyennes supérieure</w:t>
            </w:r>
            <w:r w:rsidR="00735B84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s</w:t>
            </w: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 xml:space="preserve"> à 2 000 ppm</w:t>
            </w:r>
          </w:p>
        </w:tc>
        <w:tc>
          <w:tcPr>
            <w:tcW w:w="1434" w:type="pct"/>
            <w:vAlign w:val="center"/>
          </w:tcPr>
          <w:p w14:paraId="3AA6026E" w14:textId="101A004A" w:rsidR="00650365" w:rsidRPr="002A3F96" w:rsidRDefault="004E23A9" w:rsidP="00382A26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0</w:t>
            </w:r>
          </w:p>
        </w:tc>
        <w:tc>
          <w:tcPr>
            <w:tcW w:w="1456" w:type="pct"/>
            <w:vAlign w:val="center"/>
          </w:tcPr>
          <w:p w14:paraId="6B845F51" w14:textId="2531DD4E" w:rsidR="00650365" w:rsidRPr="002A3F96" w:rsidRDefault="004E23A9" w:rsidP="00F9686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0.0</w:t>
            </w:r>
            <w:r w:rsidR="00F96863" w:rsidRPr="002A3F96">
              <w:rPr>
                <w:rFonts w:asciiTheme="minorHAnsi" w:eastAsia="Calibri" w:hAnsiTheme="minorHAnsi" w:cstheme="minorHAnsi"/>
                <w:color w:val="464644"/>
                <w:sz w:val="20"/>
              </w:rPr>
              <w:t>%</w:t>
            </w:r>
          </w:p>
        </w:tc>
      </w:tr>
    </w:tbl>
    <w:p w14:paraId="0E5FC255" w14:textId="19B14DBE" w:rsidR="005C619B" w:rsidRPr="005D1AC3" w:rsidRDefault="005C619B" w:rsidP="005D1AC3">
      <w:pPr>
        <w:rPr>
          <w:rFonts w:eastAsia="Calibri"/>
        </w:rPr>
      </w:pPr>
    </w:p>
    <w:p w14:paraId="471CD1E9" w14:textId="77777777" w:rsidR="005D1AC3" w:rsidRPr="005D1AC3" w:rsidRDefault="005D1AC3" w:rsidP="00382A26">
      <w:pPr>
        <w:autoSpaceDE w:val="0"/>
        <w:autoSpaceDN w:val="0"/>
        <w:adjustRightInd w:val="0"/>
        <w:spacing w:after="120"/>
        <w:jc w:val="left"/>
        <w:rPr>
          <w:rFonts w:asciiTheme="minorHAnsi" w:eastAsia="Calibri" w:hAnsiTheme="minorHAnsi" w:cstheme="minorHAnsi"/>
          <w:bCs/>
          <w:color w:val="464644"/>
          <w:sz w:val="20"/>
        </w:rPr>
      </w:pPr>
    </w:p>
    <w:p w14:paraId="14B2D597" w14:textId="1DB3AFA2" w:rsidR="007328D3" w:rsidRPr="00B603F5" w:rsidRDefault="007328D3" w:rsidP="007328D3">
      <w:pPr>
        <w:autoSpaceDE w:val="0"/>
        <w:autoSpaceDN w:val="0"/>
        <w:adjustRightInd w:val="0"/>
        <w:spacing w:after="120"/>
        <w:jc w:val="left"/>
        <w:rPr>
          <w:rFonts w:ascii="Chaloult_Cond_Demi_Gras" w:eastAsia="Calibri" w:hAnsi="Chaloult_Cond_Demi_Gras" w:cstheme="minorHAnsi"/>
          <w:color w:val="82B450"/>
          <w:szCs w:val="24"/>
        </w:rPr>
      </w:pP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>Tableau</w:t>
      </w:r>
      <w:r w:rsidRPr="00B603F5">
        <w:rPr>
          <w:rFonts w:ascii="Chaloult_Cond_Demi_Gras" w:eastAsia="Calibri" w:hAnsi="Chaloult_Cond_Demi_Gras" w:cstheme="minorHAnsi"/>
          <w:color w:val="82B450"/>
          <w:szCs w:val="24"/>
        </w:rPr>
        <w:t xml:space="preserve"> </w:t>
      </w:r>
      <w:r w:rsidRPr="00B603F5">
        <w:rPr>
          <w:rFonts w:ascii="Chaloult_Cond_Demi_Gras" w:eastAsia="Calibri" w:hAnsi="Chaloult_Cond_Demi_Gras" w:cstheme="minorHAnsi"/>
          <w:b/>
          <w:color w:val="82B450"/>
          <w:szCs w:val="24"/>
        </w:rPr>
        <w:t xml:space="preserve">température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438"/>
      </w:tblGrid>
      <w:tr w:rsidR="007328D3" w:rsidRPr="00F96863" w14:paraId="145BB6DF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</w:tcPr>
          <w:p w14:paraId="2BB8C4EB" w14:textId="77777777" w:rsidR="007328D3" w:rsidRPr="00F96863" w:rsidRDefault="007328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E3B"/>
            <w:vAlign w:val="center"/>
            <w:hideMark/>
          </w:tcPr>
          <w:p w14:paraId="6A6734A6" w14:textId="0BC6BBFF" w:rsidR="007328D3" w:rsidRPr="00F96863" w:rsidRDefault="007328D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2"/>
                <w:szCs w:val="22"/>
              </w:rPr>
            </w:pP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Semaine du </w:t>
            </w:r>
            <w:r w:rsidRPr="00F96863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br/>
            </w:r>
            <w:r w:rsidR="004E23A9" w:rsidRPr="004E23A9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>22 avril</w:t>
            </w:r>
            <w:r w:rsidR="00F96863" w:rsidRPr="004E23A9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202</w:t>
            </w:r>
            <w:r w:rsidR="00DC47E9" w:rsidRPr="004E23A9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7328D3" w:rsidRPr="00F96863" w14:paraId="24629D3D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5870" w14:textId="2A11ABA9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Moyenne des températures hebdomadaires de l’ensemble des lecteurs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88D8" w14:textId="521E1822" w:rsidR="007328D3" w:rsidRPr="002A3F96" w:rsidRDefault="004E23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21.5</w:t>
            </w:r>
            <w:r w:rsidR="00C42085" w:rsidRPr="00352A18">
              <w:rPr>
                <w:rFonts w:asciiTheme="minorHAnsi" w:eastAsia="Calibri" w:hAnsiTheme="minorHAnsi" w:cstheme="minorHAnsi"/>
                <w:color w:val="464644"/>
                <w:sz w:val="20"/>
              </w:rPr>
              <w:t>°C</w:t>
            </w:r>
          </w:p>
        </w:tc>
      </w:tr>
      <w:tr w:rsidR="007328D3" w:rsidRPr="00F96863" w14:paraId="673C3CD4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EDAC" w14:textId="77777777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Nombre de locaux ayant une température moyenne hebdomadaire inférieure à 20 °C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863" w14:textId="36FD0785" w:rsidR="007328D3" w:rsidRPr="002A3F96" w:rsidRDefault="004E23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40</w:t>
            </w:r>
          </w:p>
        </w:tc>
      </w:tr>
      <w:tr w:rsidR="007328D3" w:rsidRPr="00F96863" w14:paraId="626D19A0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7A12" w14:textId="77777777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Nombre de locaux ayant une température moyenne hebdomadaire entre 20 °C et 26 °C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AAFA" w14:textId="0B32D849" w:rsidR="007328D3" w:rsidRPr="002A3F96" w:rsidRDefault="004E23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681</w:t>
            </w:r>
          </w:p>
        </w:tc>
      </w:tr>
      <w:tr w:rsidR="007328D3" w:rsidRPr="00F96863" w14:paraId="78E6C3C1" w14:textId="77777777" w:rsidTr="005D1AC3">
        <w:trPr>
          <w:trHeight w:val="20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030B" w14:textId="77777777" w:rsidR="007328D3" w:rsidRPr="002A3F96" w:rsidRDefault="007328D3">
            <w:pPr>
              <w:autoSpaceDE w:val="0"/>
              <w:autoSpaceDN w:val="0"/>
              <w:adjustRightInd w:val="0"/>
              <w:jc w:val="left"/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</w:pPr>
            <w:r w:rsidRPr="002A3F96">
              <w:rPr>
                <w:rFonts w:asciiTheme="minorHAnsi" w:eastAsia="Calibri" w:hAnsiTheme="minorHAnsi" w:cstheme="minorHAnsi"/>
                <w:b/>
                <w:color w:val="464644"/>
                <w:sz w:val="20"/>
              </w:rPr>
              <w:t>Nombre de locaux ayant une température moyenne hebdomadaire supérieure à 26 °C</w:t>
            </w:r>
          </w:p>
        </w:tc>
        <w:tc>
          <w:tcPr>
            <w:tcW w:w="2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7065" w14:textId="38A0285C" w:rsidR="007328D3" w:rsidRPr="002A3F96" w:rsidRDefault="004E23A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color w:val="464644"/>
                <w:sz w:val="20"/>
              </w:rPr>
            </w:pPr>
            <w:r>
              <w:rPr>
                <w:rFonts w:asciiTheme="minorHAnsi" w:eastAsia="Calibri" w:hAnsiTheme="minorHAnsi" w:cstheme="minorHAnsi"/>
                <w:color w:val="464644"/>
                <w:sz w:val="20"/>
              </w:rPr>
              <w:t>0</w:t>
            </w:r>
          </w:p>
        </w:tc>
      </w:tr>
    </w:tbl>
    <w:p w14:paraId="4E2BCEB0" w14:textId="3F6CD0E7" w:rsidR="001D4EA1" w:rsidRDefault="001D4EA1"/>
    <w:p w14:paraId="283D05BB" w14:textId="77777777" w:rsidR="005D1AC3" w:rsidRDefault="005D1AC3" w:rsidP="005D1AC3">
      <w:pPr>
        <w:pStyle w:val="Default"/>
      </w:pPr>
    </w:p>
    <w:p w14:paraId="4C97104C" w14:textId="4BE7FBCC" w:rsidR="005D1AC3" w:rsidRPr="005D1AC3" w:rsidRDefault="005D1AC3" w:rsidP="005D1AC3">
      <w:pPr>
        <w:rPr>
          <w:rFonts w:asciiTheme="minorHAnsi" w:eastAsia="Calibri" w:hAnsiTheme="minorHAnsi" w:cstheme="minorHAnsi"/>
          <w:bCs/>
          <w:color w:val="464644"/>
          <w:sz w:val="20"/>
        </w:rPr>
      </w:pPr>
      <w:r w:rsidRPr="005D1AC3">
        <w:rPr>
          <w:rFonts w:asciiTheme="minorHAnsi" w:eastAsia="Calibri" w:hAnsiTheme="minorHAnsi" w:cstheme="minorHAnsi"/>
          <w:bCs/>
          <w:color w:val="464644"/>
          <w:sz w:val="20"/>
        </w:rPr>
        <w:t xml:space="preserve">N.B. Ces données agrégées nous sont fournies </w:t>
      </w:r>
      <w:r w:rsidRPr="00B820E4">
        <w:rPr>
          <w:rFonts w:asciiTheme="minorHAnsi" w:eastAsia="Calibri" w:hAnsiTheme="minorHAnsi" w:cstheme="minorHAnsi"/>
          <w:bCs/>
          <w:color w:val="464644"/>
          <w:sz w:val="20"/>
        </w:rPr>
        <w:t xml:space="preserve">par Nova </w:t>
      </w:r>
      <w:proofErr w:type="spellStart"/>
      <w:r w:rsidRPr="00B820E4">
        <w:rPr>
          <w:rFonts w:asciiTheme="minorHAnsi" w:eastAsia="Calibri" w:hAnsiTheme="minorHAnsi" w:cstheme="minorHAnsi"/>
          <w:bCs/>
          <w:color w:val="464644"/>
          <w:sz w:val="20"/>
        </w:rPr>
        <w:t>Biomatique</w:t>
      </w:r>
      <w:proofErr w:type="spellEnd"/>
      <w:r w:rsidRPr="005D1AC3">
        <w:rPr>
          <w:rFonts w:asciiTheme="minorHAnsi" w:eastAsia="Calibri" w:hAnsiTheme="minorHAnsi" w:cstheme="minorHAnsi"/>
          <w:bCs/>
          <w:color w:val="464644"/>
          <w:sz w:val="20"/>
        </w:rPr>
        <w:t>, l’un des fournisseurs des lecteurs de CO2 pour le ministère de l’Éducation, selon les paramètres de lecture et de calcul déterminés par ce dernier.</w:t>
      </w:r>
    </w:p>
    <w:sectPr w:rsidR="005D1AC3" w:rsidRPr="005D1AC3" w:rsidSect="00F96863">
      <w:pgSz w:w="12240" w:h="15840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AAB5" w14:textId="77777777" w:rsidR="00696955" w:rsidRDefault="00696955" w:rsidP="00382A26">
      <w:r>
        <w:separator/>
      </w:r>
    </w:p>
  </w:endnote>
  <w:endnote w:type="continuationSeparator" w:id="0">
    <w:p w14:paraId="395ED176" w14:textId="77777777" w:rsidR="00696955" w:rsidRDefault="00696955" w:rsidP="0038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ExtraBold">
    <w:altName w:val="Calibri"/>
    <w:charset w:val="00"/>
    <w:family w:val="auto"/>
    <w:pitch w:val="variable"/>
    <w:sig w:usb0="A00002FF" w:usb1="5000204B" w:usb2="00000000" w:usb3="00000000" w:csb0="00000197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unito Light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1F94D" w14:textId="77777777" w:rsidR="00696955" w:rsidRDefault="00696955" w:rsidP="00382A26">
      <w:r>
        <w:separator/>
      </w:r>
    </w:p>
  </w:footnote>
  <w:footnote w:type="continuationSeparator" w:id="0">
    <w:p w14:paraId="0316934C" w14:textId="77777777" w:rsidR="00696955" w:rsidRDefault="00696955" w:rsidP="0038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94CA4"/>
    <w:multiLevelType w:val="hybridMultilevel"/>
    <w:tmpl w:val="C56C6FC8"/>
    <w:lvl w:ilvl="0" w:tplc="148EDD64">
      <w:start w:val="190"/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8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26"/>
    <w:rsid w:val="00086868"/>
    <w:rsid w:val="001D4EA1"/>
    <w:rsid w:val="00282414"/>
    <w:rsid w:val="002A3F96"/>
    <w:rsid w:val="00382A26"/>
    <w:rsid w:val="004604C9"/>
    <w:rsid w:val="004E23A9"/>
    <w:rsid w:val="004F31D0"/>
    <w:rsid w:val="005B31DA"/>
    <w:rsid w:val="005C619B"/>
    <w:rsid w:val="005D1AC3"/>
    <w:rsid w:val="006012ED"/>
    <w:rsid w:val="00650365"/>
    <w:rsid w:val="00696955"/>
    <w:rsid w:val="006A2D7E"/>
    <w:rsid w:val="007328D3"/>
    <w:rsid w:val="00735B84"/>
    <w:rsid w:val="00884529"/>
    <w:rsid w:val="00A15111"/>
    <w:rsid w:val="00B603F5"/>
    <w:rsid w:val="00B820E4"/>
    <w:rsid w:val="00C42085"/>
    <w:rsid w:val="00CE7B47"/>
    <w:rsid w:val="00DA795F"/>
    <w:rsid w:val="00DC47E9"/>
    <w:rsid w:val="00E83D19"/>
    <w:rsid w:val="00EE690A"/>
    <w:rsid w:val="00F74DFB"/>
    <w:rsid w:val="00F96863"/>
    <w:rsid w:val="00FC1E01"/>
    <w:rsid w:val="00FD6D46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0EBF"/>
  <w14:defaultImageDpi w14:val="32767"/>
  <w15:chartTrackingRefBased/>
  <w15:docId w15:val="{A8A17EE4-3A6E-4EF5-970C-D96FE2C2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ED"/>
    <w:pPr>
      <w:jc w:val="both"/>
    </w:pPr>
  </w:style>
  <w:style w:type="paragraph" w:styleId="Titre1">
    <w:name w:val="heading 1"/>
    <w:basedOn w:val="Normal"/>
    <w:next w:val="Normal"/>
    <w:link w:val="Titre1Car"/>
    <w:qFormat/>
    <w:rsid w:val="006012ED"/>
    <w:pPr>
      <w:keepNext/>
      <w:jc w:val="left"/>
      <w:outlineLvl w:val="0"/>
    </w:pPr>
    <w:rPr>
      <w:rFonts w:ascii="Univers" w:hAnsi="Univers"/>
      <w:b/>
      <w:sz w:val="20"/>
    </w:rPr>
  </w:style>
  <w:style w:type="paragraph" w:styleId="Titre2">
    <w:name w:val="heading 2"/>
    <w:basedOn w:val="Normal"/>
    <w:next w:val="Normal"/>
    <w:link w:val="Titre2Car"/>
    <w:qFormat/>
    <w:rsid w:val="006012ED"/>
    <w:pPr>
      <w:keepNext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link w:val="Titre3Car"/>
    <w:qFormat/>
    <w:rsid w:val="006012ED"/>
    <w:pPr>
      <w:keepNext/>
      <w:spacing w:before="20" w:after="20"/>
      <w:outlineLvl w:val="2"/>
    </w:pPr>
    <w:rPr>
      <w:rFonts w:ascii="Univers" w:hAnsi="Univers"/>
      <w:b/>
      <w:sz w:val="18"/>
    </w:rPr>
  </w:style>
  <w:style w:type="paragraph" w:styleId="Titre4">
    <w:name w:val="heading 4"/>
    <w:basedOn w:val="Normal"/>
    <w:next w:val="Normal"/>
    <w:link w:val="Titre4Car"/>
    <w:qFormat/>
    <w:rsid w:val="006012ED"/>
    <w:pPr>
      <w:keepNext/>
      <w:shd w:val="pct5" w:color="auto" w:fill="auto"/>
      <w:spacing w:after="120"/>
      <w:jc w:val="left"/>
      <w:outlineLvl w:val="3"/>
    </w:pPr>
    <w:rPr>
      <w:rFonts w:ascii="Univers" w:hAnsi="Univer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012ED"/>
    <w:rPr>
      <w:rFonts w:ascii="Univers" w:hAnsi="Univers"/>
      <w:b/>
      <w:lang w:eastAsia="fr-FR"/>
    </w:rPr>
  </w:style>
  <w:style w:type="character" w:customStyle="1" w:styleId="Titre2Car">
    <w:name w:val="Titre 2 Car"/>
    <w:basedOn w:val="Policepardfaut"/>
    <w:link w:val="Titre2"/>
    <w:rsid w:val="006012ED"/>
    <w:rPr>
      <w:rFonts w:ascii="Palatino" w:hAnsi="Palatino"/>
      <w:b/>
      <w:sz w:val="32"/>
      <w:lang w:val="fr-FR" w:eastAsia="fr-FR"/>
    </w:rPr>
  </w:style>
  <w:style w:type="character" w:customStyle="1" w:styleId="Titre3Car">
    <w:name w:val="Titre 3 Car"/>
    <w:basedOn w:val="Policepardfaut"/>
    <w:link w:val="Titre3"/>
    <w:rsid w:val="006012ED"/>
    <w:rPr>
      <w:rFonts w:ascii="Univers" w:hAnsi="Univers"/>
      <w:b/>
      <w:sz w:val="18"/>
      <w:lang w:val="fr-FR" w:eastAsia="fr-FR"/>
    </w:rPr>
  </w:style>
  <w:style w:type="character" w:customStyle="1" w:styleId="Titre4Car">
    <w:name w:val="Titre 4 Car"/>
    <w:basedOn w:val="Policepardfaut"/>
    <w:link w:val="Titre4"/>
    <w:rsid w:val="006012ED"/>
    <w:rPr>
      <w:rFonts w:ascii="Univers" w:hAnsi="Univers"/>
      <w:b/>
      <w:shd w:val="pct5" w:color="auto" w:fill="auto"/>
      <w:lang w:val="fr-FR" w:eastAsia="fr-FR"/>
    </w:rPr>
  </w:style>
  <w:style w:type="paragraph" w:styleId="Lgende">
    <w:name w:val="caption"/>
    <w:basedOn w:val="Normal"/>
    <w:next w:val="Normal"/>
    <w:qFormat/>
    <w:rsid w:val="006012ED"/>
    <w:pPr>
      <w:jc w:val="center"/>
    </w:pPr>
    <w:rPr>
      <w:rFonts w:ascii="Times New Roman" w:hAnsi="Times New Roman"/>
      <w:b/>
    </w:rPr>
  </w:style>
  <w:style w:type="paragraph" w:styleId="En-tte">
    <w:name w:val="header"/>
    <w:basedOn w:val="Normal"/>
    <w:link w:val="En-tteCar"/>
    <w:uiPriority w:val="99"/>
    <w:unhideWhenUsed/>
    <w:rsid w:val="00382A2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2A26"/>
  </w:style>
  <w:style w:type="paragraph" w:styleId="Pieddepage">
    <w:name w:val="footer"/>
    <w:basedOn w:val="Normal"/>
    <w:link w:val="PieddepageCar"/>
    <w:uiPriority w:val="99"/>
    <w:unhideWhenUsed/>
    <w:rsid w:val="00382A2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2A26"/>
  </w:style>
  <w:style w:type="character" w:styleId="Textedelespacerserv">
    <w:name w:val="Placeholder Text"/>
    <w:basedOn w:val="Policepardfaut"/>
    <w:uiPriority w:val="99"/>
    <w:semiHidden/>
    <w:rsid w:val="004604C9"/>
    <w:rPr>
      <w:color w:val="808080"/>
    </w:rPr>
  </w:style>
  <w:style w:type="paragraph" w:styleId="Paragraphedeliste">
    <w:name w:val="List Paragraph"/>
    <w:basedOn w:val="Normal"/>
    <w:uiPriority w:val="34"/>
    <w:qFormat/>
    <w:rsid w:val="005C619B"/>
    <w:pPr>
      <w:ind w:left="720"/>
      <w:contextualSpacing/>
    </w:pPr>
  </w:style>
  <w:style w:type="paragraph" w:customStyle="1" w:styleId="Default">
    <w:name w:val="Default"/>
    <w:rsid w:val="005D1AC3"/>
    <w:pPr>
      <w:autoSpaceDE w:val="0"/>
      <w:autoSpaceDN w:val="0"/>
      <w:adjustRightInd w:val="0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Melynda Henry</dc:creator>
  <cp:keywords/>
  <dc:description/>
  <cp:lastModifiedBy>Ariel Saliby</cp:lastModifiedBy>
  <cp:revision>18</cp:revision>
  <dcterms:created xsi:type="dcterms:W3CDTF">2022-02-24T18:35:00Z</dcterms:created>
  <dcterms:modified xsi:type="dcterms:W3CDTF">2024-04-30T14:18:00Z</dcterms:modified>
</cp:coreProperties>
</file>